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3D9B" w14:textId="522DC729" w:rsidR="00B83F19" w:rsidRPr="00B83F19" w:rsidRDefault="00B83F19" w:rsidP="00B83F19">
      <w:r w:rsidRPr="00B83F19">
        <w:rPr>
          <w:b/>
          <w:bCs/>
          <w:u w:val="single"/>
        </w:rPr>
        <w:t>EBLAST/NEWSPAPER ARTICLE &amp; NEXTDOOR/NEIGHBORHOOD BLOG/NIXLE:</w:t>
      </w:r>
      <w:r w:rsidRPr="00B83F19">
        <w:rPr>
          <w:rFonts w:ascii="Arial" w:hAnsi="Arial" w:cs="Arial"/>
        </w:rPr>
        <w:t> </w:t>
      </w:r>
      <w:r w:rsidRPr="00B83F19">
        <w:t> </w:t>
      </w:r>
    </w:p>
    <w:p w14:paraId="4DEECEAD" w14:textId="1609E971" w:rsidR="00B83F19" w:rsidRPr="00B83F19" w:rsidRDefault="00B83F19" w:rsidP="00B83F19">
      <w:r w:rsidRPr="00B83F19">
        <w:rPr>
          <w:b/>
          <w:bCs/>
        </w:rPr>
        <w:t>Title</w:t>
      </w:r>
      <w:r w:rsidRPr="00B83F19">
        <w:t>: Measure M2: Help Shape Transportation in OC</w:t>
      </w:r>
      <w:r w:rsidRPr="00B83F19">
        <w:rPr>
          <w:rFonts w:ascii="Arial" w:hAnsi="Arial" w:cs="Arial"/>
        </w:rPr>
        <w:t>  </w:t>
      </w:r>
      <w:r w:rsidRPr="00B83F19">
        <w:t> </w:t>
      </w:r>
    </w:p>
    <w:p w14:paraId="5D7B9591" w14:textId="77777777" w:rsidR="00B83F19" w:rsidRPr="00B83F19" w:rsidRDefault="00B83F19" w:rsidP="00B83F19">
      <w:r w:rsidRPr="00B83F19">
        <w:rPr>
          <w:b/>
          <w:bCs/>
        </w:rPr>
        <w:t>Body</w:t>
      </w:r>
      <w:r w:rsidRPr="00B83F19">
        <w:t>:</w:t>
      </w:r>
      <w:r w:rsidRPr="00B83F19">
        <w:rPr>
          <w:rFonts w:ascii="Arial" w:hAnsi="Arial" w:cs="Arial"/>
        </w:rPr>
        <w:t> </w:t>
      </w:r>
      <w:r w:rsidRPr="00B83F19">
        <w:t> </w:t>
      </w:r>
    </w:p>
    <w:p w14:paraId="69BF3772" w14:textId="72EBB2E5" w:rsidR="00B83F19" w:rsidRPr="00B83F19" w:rsidRDefault="00B83F19" w:rsidP="00B83F19">
      <w:r w:rsidRPr="00B83F19">
        <w:t>Measure M2 (M2) is a 30-year, half-cent sales tax administered by the Orange County Transportation Authority (OCTA) to fund transportation improvements across Orange County. With an estimated $14 billion in funding by 2041, the M2 Transportation Investment Plan (Plan) supports a wide range of projects, including freeway enhancements, local street upgrades, public transit improvements and environmental mitigation efforts. To ensure transparency, accountability and responsiveness to the county’s evolving transportation needs, OCTA is conducting a Comprehensive Ten-Year Review to evaluate the performance of the Plan. </w:t>
      </w:r>
    </w:p>
    <w:p w14:paraId="269A1E55" w14:textId="32F9CEC8" w:rsidR="00B83F19" w:rsidRPr="00B83F19" w:rsidRDefault="00B83F19" w:rsidP="00B83F19">
      <w:r w:rsidRPr="00B83F19">
        <w:t>Your input is essential in helping us understand community needs and priorities for Orange County. Here is how to get involved:</w:t>
      </w:r>
      <w:r w:rsidRPr="00B83F19">
        <w:rPr>
          <w:rFonts w:ascii="Arial" w:hAnsi="Arial" w:cs="Arial"/>
        </w:rPr>
        <w:t> </w:t>
      </w:r>
      <w:r w:rsidRPr="00B83F19">
        <w:t> </w:t>
      </w:r>
    </w:p>
    <w:p w14:paraId="018A6FD6" w14:textId="77777777" w:rsidR="00B83F19" w:rsidRPr="00B83F19" w:rsidRDefault="00B83F19" w:rsidP="00B83F19">
      <w:proofErr w:type="gramStart"/>
      <w:r w:rsidRPr="00B83F19">
        <w:rPr>
          <w:b/>
          <w:bCs/>
        </w:rPr>
        <w:t>Participate</w:t>
      </w:r>
      <w:proofErr w:type="gramEnd"/>
      <w:r w:rsidRPr="00B83F19">
        <w:rPr>
          <w:b/>
          <w:bCs/>
        </w:rPr>
        <w:t xml:space="preserve"> in the Online Survey</w:t>
      </w:r>
      <w:r w:rsidRPr="00B83F19">
        <w:rPr>
          <w:rFonts w:ascii="Arial" w:hAnsi="Arial" w:cs="Arial"/>
        </w:rPr>
        <w:t> </w:t>
      </w:r>
      <w:r w:rsidRPr="00B83F19">
        <w:t> </w:t>
      </w:r>
    </w:p>
    <w:p w14:paraId="579D2C26" w14:textId="2EAD303B" w:rsidR="00B83F19" w:rsidRPr="00B83F19" w:rsidRDefault="00B83F19" w:rsidP="00B83F19">
      <w:r w:rsidRPr="00B83F19">
        <w:t xml:space="preserve">Take the </w:t>
      </w:r>
      <w:hyperlink r:id="rId4" w:tgtFrame="_blank" w:history="1">
        <w:r w:rsidRPr="00B83F19">
          <w:rPr>
            <w:rStyle w:val="Hyperlink"/>
          </w:rPr>
          <w:t xml:space="preserve">survey </w:t>
        </w:r>
      </w:hyperlink>
      <w:r w:rsidRPr="00B83F19">
        <w:t>by July 6 for a chance to win one of four $50 gift cards! See official rules.  </w:t>
      </w:r>
    </w:p>
    <w:p w14:paraId="43B393C8" w14:textId="77777777" w:rsidR="00B83F19" w:rsidRPr="00B83F19" w:rsidRDefault="00B83F19" w:rsidP="00B83F19">
      <w:r w:rsidRPr="00B83F19">
        <w:t xml:space="preserve">Visit </w:t>
      </w:r>
      <w:hyperlink r:id="rId5" w:tgtFrame="_blank" w:history="1">
        <w:r w:rsidRPr="00B83F19">
          <w:rPr>
            <w:rStyle w:val="Hyperlink"/>
          </w:rPr>
          <w:t>octa.net/M2Review</w:t>
        </w:r>
      </w:hyperlink>
      <w:r w:rsidRPr="00B83F19">
        <w:t xml:space="preserve"> to learn more about the Review, upcoming engagement opportunities, and to receive updates. </w:t>
      </w:r>
    </w:p>
    <w:p w14:paraId="19618EEC" w14:textId="77777777" w:rsidR="00492DA3" w:rsidRDefault="00492DA3"/>
    <w:sectPr w:rsidR="0049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19"/>
    <w:rsid w:val="00006738"/>
    <w:rsid w:val="00492DA3"/>
    <w:rsid w:val="004B4A2D"/>
    <w:rsid w:val="009D7A75"/>
    <w:rsid w:val="00B8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C480"/>
  <w15:chartTrackingRefBased/>
  <w15:docId w15:val="{66DDB922-DDAA-4FF3-AA03-248411D0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F19"/>
    <w:rPr>
      <w:rFonts w:eastAsiaTheme="majorEastAsia" w:cstheme="majorBidi"/>
      <w:color w:val="272727" w:themeColor="text1" w:themeTint="D8"/>
    </w:rPr>
  </w:style>
  <w:style w:type="paragraph" w:styleId="Title">
    <w:name w:val="Title"/>
    <w:basedOn w:val="Normal"/>
    <w:next w:val="Normal"/>
    <w:link w:val="TitleChar"/>
    <w:uiPriority w:val="10"/>
    <w:qFormat/>
    <w:rsid w:val="00B83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F19"/>
    <w:pPr>
      <w:spacing w:before="160"/>
      <w:jc w:val="center"/>
    </w:pPr>
    <w:rPr>
      <w:i/>
      <w:iCs/>
      <w:color w:val="404040" w:themeColor="text1" w:themeTint="BF"/>
    </w:rPr>
  </w:style>
  <w:style w:type="character" w:customStyle="1" w:styleId="QuoteChar">
    <w:name w:val="Quote Char"/>
    <w:basedOn w:val="DefaultParagraphFont"/>
    <w:link w:val="Quote"/>
    <w:uiPriority w:val="29"/>
    <w:rsid w:val="00B83F19"/>
    <w:rPr>
      <w:i/>
      <w:iCs/>
      <w:color w:val="404040" w:themeColor="text1" w:themeTint="BF"/>
    </w:rPr>
  </w:style>
  <w:style w:type="paragraph" w:styleId="ListParagraph">
    <w:name w:val="List Paragraph"/>
    <w:basedOn w:val="Normal"/>
    <w:uiPriority w:val="34"/>
    <w:qFormat/>
    <w:rsid w:val="00B83F19"/>
    <w:pPr>
      <w:ind w:left="720"/>
      <w:contextualSpacing/>
    </w:pPr>
  </w:style>
  <w:style w:type="character" w:styleId="IntenseEmphasis">
    <w:name w:val="Intense Emphasis"/>
    <w:basedOn w:val="DefaultParagraphFont"/>
    <w:uiPriority w:val="21"/>
    <w:qFormat/>
    <w:rsid w:val="00B83F19"/>
    <w:rPr>
      <w:i/>
      <w:iCs/>
      <w:color w:val="0F4761" w:themeColor="accent1" w:themeShade="BF"/>
    </w:rPr>
  </w:style>
  <w:style w:type="paragraph" w:styleId="IntenseQuote">
    <w:name w:val="Intense Quote"/>
    <w:basedOn w:val="Normal"/>
    <w:next w:val="Normal"/>
    <w:link w:val="IntenseQuoteChar"/>
    <w:uiPriority w:val="30"/>
    <w:qFormat/>
    <w:rsid w:val="00B83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F19"/>
    <w:rPr>
      <w:i/>
      <w:iCs/>
      <w:color w:val="0F4761" w:themeColor="accent1" w:themeShade="BF"/>
    </w:rPr>
  </w:style>
  <w:style w:type="character" w:styleId="IntenseReference">
    <w:name w:val="Intense Reference"/>
    <w:basedOn w:val="DefaultParagraphFont"/>
    <w:uiPriority w:val="32"/>
    <w:qFormat/>
    <w:rsid w:val="00B83F19"/>
    <w:rPr>
      <w:b/>
      <w:bCs/>
      <w:smallCaps/>
      <w:color w:val="0F4761" w:themeColor="accent1" w:themeShade="BF"/>
      <w:spacing w:val="5"/>
    </w:rPr>
  </w:style>
  <w:style w:type="character" w:styleId="Hyperlink">
    <w:name w:val="Hyperlink"/>
    <w:basedOn w:val="DefaultParagraphFont"/>
    <w:uiPriority w:val="99"/>
    <w:unhideWhenUsed/>
    <w:rsid w:val="00B83F19"/>
    <w:rPr>
      <w:color w:val="467886" w:themeColor="hyperlink"/>
      <w:u w:val="single"/>
    </w:rPr>
  </w:style>
  <w:style w:type="character" w:styleId="UnresolvedMention">
    <w:name w:val="Unresolved Mention"/>
    <w:basedOn w:val="DefaultParagraphFont"/>
    <w:uiPriority w:val="99"/>
    <w:semiHidden/>
    <w:unhideWhenUsed/>
    <w:rsid w:val="00B8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804500">
      <w:bodyDiv w:val="1"/>
      <w:marLeft w:val="0"/>
      <w:marRight w:val="0"/>
      <w:marTop w:val="0"/>
      <w:marBottom w:val="0"/>
      <w:divBdr>
        <w:top w:val="none" w:sz="0" w:space="0" w:color="auto"/>
        <w:left w:val="none" w:sz="0" w:space="0" w:color="auto"/>
        <w:bottom w:val="none" w:sz="0" w:space="0" w:color="auto"/>
        <w:right w:val="none" w:sz="0" w:space="0" w:color="auto"/>
      </w:divBdr>
      <w:divsChild>
        <w:div w:id="1839151649">
          <w:marLeft w:val="0"/>
          <w:marRight w:val="0"/>
          <w:marTop w:val="0"/>
          <w:marBottom w:val="0"/>
          <w:divBdr>
            <w:top w:val="none" w:sz="0" w:space="0" w:color="auto"/>
            <w:left w:val="none" w:sz="0" w:space="0" w:color="auto"/>
            <w:bottom w:val="none" w:sz="0" w:space="0" w:color="auto"/>
            <w:right w:val="none" w:sz="0" w:space="0" w:color="auto"/>
          </w:divBdr>
        </w:div>
        <w:div w:id="195314514">
          <w:marLeft w:val="0"/>
          <w:marRight w:val="0"/>
          <w:marTop w:val="0"/>
          <w:marBottom w:val="0"/>
          <w:divBdr>
            <w:top w:val="none" w:sz="0" w:space="0" w:color="auto"/>
            <w:left w:val="none" w:sz="0" w:space="0" w:color="auto"/>
            <w:bottom w:val="none" w:sz="0" w:space="0" w:color="auto"/>
            <w:right w:val="none" w:sz="0" w:space="0" w:color="auto"/>
          </w:divBdr>
        </w:div>
        <w:div w:id="1280382393">
          <w:marLeft w:val="0"/>
          <w:marRight w:val="0"/>
          <w:marTop w:val="0"/>
          <w:marBottom w:val="0"/>
          <w:divBdr>
            <w:top w:val="none" w:sz="0" w:space="0" w:color="auto"/>
            <w:left w:val="none" w:sz="0" w:space="0" w:color="auto"/>
            <w:bottom w:val="none" w:sz="0" w:space="0" w:color="auto"/>
            <w:right w:val="none" w:sz="0" w:space="0" w:color="auto"/>
          </w:divBdr>
        </w:div>
        <w:div w:id="1934434794">
          <w:marLeft w:val="0"/>
          <w:marRight w:val="0"/>
          <w:marTop w:val="0"/>
          <w:marBottom w:val="0"/>
          <w:divBdr>
            <w:top w:val="none" w:sz="0" w:space="0" w:color="auto"/>
            <w:left w:val="none" w:sz="0" w:space="0" w:color="auto"/>
            <w:bottom w:val="none" w:sz="0" w:space="0" w:color="auto"/>
            <w:right w:val="none" w:sz="0" w:space="0" w:color="auto"/>
          </w:divBdr>
        </w:div>
        <w:div w:id="632173749">
          <w:marLeft w:val="0"/>
          <w:marRight w:val="0"/>
          <w:marTop w:val="0"/>
          <w:marBottom w:val="0"/>
          <w:divBdr>
            <w:top w:val="none" w:sz="0" w:space="0" w:color="auto"/>
            <w:left w:val="none" w:sz="0" w:space="0" w:color="auto"/>
            <w:bottom w:val="none" w:sz="0" w:space="0" w:color="auto"/>
            <w:right w:val="none" w:sz="0" w:space="0" w:color="auto"/>
          </w:divBdr>
        </w:div>
        <w:div w:id="603000320">
          <w:marLeft w:val="0"/>
          <w:marRight w:val="0"/>
          <w:marTop w:val="0"/>
          <w:marBottom w:val="0"/>
          <w:divBdr>
            <w:top w:val="none" w:sz="0" w:space="0" w:color="auto"/>
            <w:left w:val="none" w:sz="0" w:space="0" w:color="auto"/>
            <w:bottom w:val="none" w:sz="0" w:space="0" w:color="auto"/>
            <w:right w:val="none" w:sz="0" w:space="0" w:color="auto"/>
          </w:divBdr>
        </w:div>
        <w:div w:id="701519487">
          <w:marLeft w:val="0"/>
          <w:marRight w:val="0"/>
          <w:marTop w:val="0"/>
          <w:marBottom w:val="0"/>
          <w:divBdr>
            <w:top w:val="none" w:sz="0" w:space="0" w:color="auto"/>
            <w:left w:val="none" w:sz="0" w:space="0" w:color="auto"/>
            <w:bottom w:val="none" w:sz="0" w:space="0" w:color="auto"/>
            <w:right w:val="none" w:sz="0" w:space="0" w:color="auto"/>
          </w:divBdr>
        </w:div>
        <w:div w:id="1600140399">
          <w:marLeft w:val="0"/>
          <w:marRight w:val="0"/>
          <w:marTop w:val="0"/>
          <w:marBottom w:val="0"/>
          <w:divBdr>
            <w:top w:val="none" w:sz="0" w:space="0" w:color="auto"/>
            <w:left w:val="none" w:sz="0" w:space="0" w:color="auto"/>
            <w:bottom w:val="none" w:sz="0" w:space="0" w:color="auto"/>
            <w:right w:val="none" w:sz="0" w:space="0" w:color="auto"/>
          </w:divBdr>
        </w:div>
        <w:div w:id="500245248">
          <w:marLeft w:val="0"/>
          <w:marRight w:val="0"/>
          <w:marTop w:val="0"/>
          <w:marBottom w:val="0"/>
          <w:divBdr>
            <w:top w:val="none" w:sz="0" w:space="0" w:color="auto"/>
            <w:left w:val="none" w:sz="0" w:space="0" w:color="auto"/>
            <w:bottom w:val="none" w:sz="0" w:space="0" w:color="auto"/>
            <w:right w:val="none" w:sz="0" w:space="0" w:color="auto"/>
          </w:divBdr>
        </w:div>
        <w:div w:id="1034843952">
          <w:marLeft w:val="0"/>
          <w:marRight w:val="0"/>
          <w:marTop w:val="0"/>
          <w:marBottom w:val="0"/>
          <w:divBdr>
            <w:top w:val="none" w:sz="0" w:space="0" w:color="auto"/>
            <w:left w:val="none" w:sz="0" w:space="0" w:color="auto"/>
            <w:bottom w:val="none" w:sz="0" w:space="0" w:color="auto"/>
            <w:right w:val="none" w:sz="0" w:space="0" w:color="auto"/>
          </w:divBdr>
        </w:div>
        <w:div w:id="442269661">
          <w:marLeft w:val="0"/>
          <w:marRight w:val="0"/>
          <w:marTop w:val="0"/>
          <w:marBottom w:val="0"/>
          <w:divBdr>
            <w:top w:val="none" w:sz="0" w:space="0" w:color="auto"/>
            <w:left w:val="none" w:sz="0" w:space="0" w:color="auto"/>
            <w:bottom w:val="none" w:sz="0" w:space="0" w:color="auto"/>
            <w:right w:val="none" w:sz="0" w:space="0" w:color="auto"/>
          </w:divBdr>
        </w:div>
        <w:div w:id="1849950572">
          <w:marLeft w:val="0"/>
          <w:marRight w:val="0"/>
          <w:marTop w:val="0"/>
          <w:marBottom w:val="0"/>
          <w:divBdr>
            <w:top w:val="none" w:sz="0" w:space="0" w:color="auto"/>
            <w:left w:val="none" w:sz="0" w:space="0" w:color="auto"/>
            <w:bottom w:val="none" w:sz="0" w:space="0" w:color="auto"/>
            <w:right w:val="none" w:sz="0" w:space="0" w:color="auto"/>
          </w:divBdr>
        </w:div>
        <w:div w:id="373040519">
          <w:marLeft w:val="0"/>
          <w:marRight w:val="0"/>
          <w:marTop w:val="0"/>
          <w:marBottom w:val="0"/>
          <w:divBdr>
            <w:top w:val="none" w:sz="0" w:space="0" w:color="auto"/>
            <w:left w:val="none" w:sz="0" w:space="0" w:color="auto"/>
            <w:bottom w:val="none" w:sz="0" w:space="0" w:color="auto"/>
            <w:right w:val="none" w:sz="0" w:space="0" w:color="auto"/>
          </w:divBdr>
        </w:div>
      </w:divsChild>
    </w:div>
    <w:div w:id="1072118467">
      <w:bodyDiv w:val="1"/>
      <w:marLeft w:val="0"/>
      <w:marRight w:val="0"/>
      <w:marTop w:val="0"/>
      <w:marBottom w:val="0"/>
      <w:divBdr>
        <w:top w:val="none" w:sz="0" w:space="0" w:color="auto"/>
        <w:left w:val="none" w:sz="0" w:space="0" w:color="auto"/>
        <w:bottom w:val="none" w:sz="0" w:space="0" w:color="auto"/>
        <w:right w:val="none" w:sz="0" w:space="0" w:color="auto"/>
      </w:divBdr>
      <w:divsChild>
        <w:div w:id="1223176880">
          <w:marLeft w:val="0"/>
          <w:marRight w:val="0"/>
          <w:marTop w:val="0"/>
          <w:marBottom w:val="0"/>
          <w:divBdr>
            <w:top w:val="none" w:sz="0" w:space="0" w:color="auto"/>
            <w:left w:val="none" w:sz="0" w:space="0" w:color="auto"/>
            <w:bottom w:val="none" w:sz="0" w:space="0" w:color="auto"/>
            <w:right w:val="none" w:sz="0" w:space="0" w:color="auto"/>
          </w:divBdr>
        </w:div>
        <w:div w:id="293758582">
          <w:marLeft w:val="0"/>
          <w:marRight w:val="0"/>
          <w:marTop w:val="0"/>
          <w:marBottom w:val="0"/>
          <w:divBdr>
            <w:top w:val="none" w:sz="0" w:space="0" w:color="auto"/>
            <w:left w:val="none" w:sz="0" w:space="0" w:color="auto"/>
            <w:bottom w:val="none" w:sz="0" w:space="0" w:color="auto"/>
            <w:right w:val="none" w:sz="0" w:space="0" w:color="auto"/>
          </w:divBdr>
        </w:div>
        <w:div w:id="1760373886">
          <w:marLeft w:val="0"/>
          <w:marRight w:val="0"/>
          <w:marTop w:val="0"/>
          <w:marBottom w:val="0"/>
          <w:divBdr>
            <w:top w:val="none" w:sz="0" w:space="0" w:color="auto"/>
            <w:left w:val="none" w:sz="0" w:space="0" w:color="auto"/>
            <w:bottom w:val="none" w:sz="0" w:space="0" w:color="auto"/>
            <w:right w:val="none" w:sz="0" w:space="0" w:color="auto"/>
          </w:divBdr>
        </w:div>
        <w:div w:id="2113547081">
          <w:marLeft w:val="0"/>
          <w:marRight w:val="0"/>
          <w:marTop w:val="0"/>
          <w:marBottom w:val="0"/>
          <w:divBdr>
            <w:top w:val="none" w:sz="0" w:space="0" w:color="auto"/>
            <w:left w:val="none" w:sz="0" w:space="0" w:color="auto"/>
            <w:bottom w:val="none" w:sz="0" w:space="0" w:color="auto"/>
            <w:right w:val="none" w:sz="0" w:space="0" w:color="auto"/>
          </w:divBdr>
        </w:div>
        <w:div w:id="856964575">
          <w:marLeft w:val="0"/>
          <w:marRight w:val="0"/>
          <w:marTop w:val="0"/>
          <w:marBottom w:val="0"/>
          <w:divBdr>
            <w:top w:val="none" w:sz="0" w:space="0" w:color="auto"/>
            <w:left w:val="none" w:sz="0" w:space="0" w:color="auto"/>
            <w:bottom w:val="none" w:sz="0" w:space="0" w:color="auto"/>
            <w:right w:val="none" w:sz="0" w:space="0" w:color="auto"/>
          </w:divBdr>
        </w:div>
        <w:div w:id="860554878">
          <w:marLeft w:val="0"/>
          <w:marRight w:val="0"/>
          <w:marTop w:val="0"/>
          <w:marBottom w:val="0"/>
          <w:divBdr>
            <w:top w:val="none" w:sz="0" w:space="0" w:color="auto"/>
            <w:left w:val="none" w:sz="0" w:space="0" w:color="auto"/>
            <w:bottom w:val="none" w:sz="0" w:space="0" w:color="auto"/>
            <w:right w:val="none" w:sz="0" w:space="0" w:color="auto"/>
          </w:divBdr>
        </w:div>
        <w:div w:id="297954531">
          <w:marLeft w:val="0"/>
          <w:marRight w:val="0"/>
          <w:marTop w:val="0"/>
          <w:marBottom w:val="0"/>
          <w:divBdr>
            <w:top w:val="none" w:sz="0" w:space="0" w:color="auto"/>
            <w:left w:val="none" w:sz="0" w:space="0" w:color="auto"/>
            <w:bottom w:val="none" w:sz="0" w:space="0" w:color="auto"/>
            <w:right w:val="none" w:sz="0" w:space="0" w:color="auto"/>
          </w:divBdr>
        </w:div>
        <w:div w:id="1534540596">
          <w:marLeft w:val="0"/>
          <w:marRight w:val="0"/>
          <w:marTop w:val="0"/>
          <w:marBottom w:val="0"/>
          <w:divBdr>
            <w:top w:val="none" w:sz="0" w:space="0" w:color="auto"/>
            <w:left w:val="none" w:sz="0" w:space="0" w:color="auto"/>
            <w:bottom w:val="none" w:sz="0" w:space="0" w:color="auto"/>
            <w:right w:val="none" w:sz="0" w:space="0" w:color="auto"/>
          </w:divBdr>
        </w:div>
        <w:div w:id="1170950336">
          <w:marLeft w:val="0"/>
          <w:marRight w:val="0"/>
          <w:marTop w:val="0"/>
          <w:marBottom w:val="0"/>
          <w:divBdr>
            <w:top w:val="none" w:sz="0" w:space="0" w:color="auto"/>
            <w:left w:val="none" w:sz="0" w:space="0" w:color="auto"/>
            <w:bottom w:val="none" w:sz="0" w:space="0" w:color="auto"/>
            <w:right w:val="none" w:sz="0" w:space="0" w:color="auto"/>
          </w:divBdr>
        </w:div>
        <w:div w:id="273291533">
          <w:marLeft w:val="0"/>
          <w:marRight w:val="0"/>
          <w:marTop w:val="0"/>
          <w:marBottom w:val="0"/>
          <w:divBdr>
            <w:top w:val="none" w:sz="0" w:space="0" w:color="auto"/>
            <w:left w:val="none" w:sz="0" w:space="0" w:color="auto"/>
            <w:bottom w:val="none" w:sz="0" w:space="0" w:color="auto"/>
            <w:right w:val="none" w:sz="0" w:space="0" w:color="auto"/>
          </w:divBdr>
        </w:div>
        <w:div w:id="560749012">
          <w:marLeft w:val="0"/>
          <w:marRight w:val="0"/>
          <w:marTop w:val="0"/>
          <w:marBottom w:val="0"/>
          <w:divBdr>
            <w:top w:val="none" w:sz="0" w:space="0" w:color="auto"/>
            <w:left w:val="none" w:sz="0" w:space="0" w:color="auto"/>
            <w:bottom w:val="none" w:sz="0" w:space="0" w:color="auto"/>
            <w:right w:val="none" w:sz="0" w:space="0" w:color="auto"/>
          </w:divBdr>
        </w:div>
        <w:div w:id="792478188">
          <w:marLeft w:val="0"/>
          <w:marRight w:val="0"/>
          <w:marTop w:val="0"/>
          <w:marBottom w:val="0"/>
          <w:divBdr>
            <w:top w:val="none" w:sz="0" w:space="0" w:color="auto"/>
            <w:left w:val="none" w:sz="0" w:space="0" w:color="auto"/>
            <w:bottom w:val="none" w:sz="0" w:space="0" w:color="auto"/>
            <w:right w:val="none" w:sz="0" w:space="0" w:color="auto"/>
          </w:divBdr>
        </w:div>
        <w:div w:id="46570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cta.net/programs-projects/programs/oc-go-measure-m/ten-year-review/overview/" TargetMode="External"/><Relationship Id="rId4" Type="http://schemas.openxmlformats.org/officeDocument/2006/relationships/hyperlink" Target="https://sur-vey.typeform.com/to/TXRTSp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OCTA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Garcia</dc:creator>
  <cp:keywords/>
  <dc:description/>
  <cp:lastModifiedBy>Diana Garcia</cp:lastModifiedBy>
  <cp:revision>1</cp:revision>
  <dcterms:created xsi:type="dcterms:W3CDTF">2025-06-18T14:36:00Z</dcterms:created>
  <dcterms:modified xsi:type="dcterms:W3CDTF">2025-06-18T14:36:00Z</dcterms:modified>
</cp:coreProperties>
</file>